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72" w:rsidRDefault="00C82172" w:rsidP="00C82172">
      <w:pPr>
        <w:jc w:val="center"/>
        <w:rPr>
          <w:rFonts w:ascii="Times New Roman" w:hAnsi="Times New Roman"/>
          <w:color w:val="212121"/>
        </w:rPr>
      </w:pPr>
      <w:r>
        <w:rPr>
          <w:rFonts w:ascii="Arial" w:hAnsi="Arial" w:cs="Arial"/>
          <w:i/>
          <w:iCs/>
          <w:color w:val="0070C0"/>
          <w:shd w:val="clear" w:color="auto" w:fill="FFFFFF"/>
        </w:rPr>
        <w:t>Инструкция для торговых точек/интернет площадок</w:t>
      </w:r>
    </w:p>
    <w:p w:rsidR="00C82172" w:rsidRDefault="00C82172" w:rsidP="00C82172">
      <w:pPr>
        <w:rPr>
          <w:color w:val="212121"/>
        </w:rPr>
      </w:pPr>
      <w:r>
        <w:rPr>
          <w:rFonts w:ascii="Tahoma" w:hAnsi="Tahoma" w:cs="Tahoma"/>
          <w:i/>
          <w:iCs/>
          <w:color w:val="0070C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В случае возникновения заводского брака покупатель должен обратиться к месту продажи. Торговая точка/интернет площадка, в свою очередь, должна: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- проверить и удостоверится, что товар имеет заводской брак (товар не рабочий), 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shd w:val="clear" w:color="auto" w:fill="FFFFFF"/>
        </w:rPr>
        <w:t xml:space="preserve">по итогу сбора информации от клиента о проблеме. 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shd w:val="clear" w:color="auto" w:fill="FFFFFF"/>
        </w:rPr>
        <w:t>визуально</w:t>
      </w: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 осмотреть товар и в случаи отсутствия внешних признаков повреждений, вскрытия и следов воздействия жидкости подтвердить заводской брак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проверить наличие чека и даты покупки на чеке в соответствии со сроками гарантии на продукцию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- принять в установленной законом форме заполненный бланк заявления (акт приема на возврат) о возврате товара по причине заводского брака и 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shd w:val="clear" w:color="auto" w:fill="FFFFFF"/>
        </w:rPr>
        <w:t>указать характер поломки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  оформить возврат и произвести продажу (совершить обмен) такого же товара или вернуть денежные средства покупателю, в случаи отсутствия такого же товара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После торговая точка/интернет площадка возвращает данный товар дистрибутору (в случаи если покупка совершалась не у дистрибутора, то компании продавцу, который в свою очередь, возвращает дистрибутору) в соответствии с требованиями к такому возврату: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наличие заводской комплектации, включая упаковку/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стикер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*</w:t>
      </w:r>
      <w:proofErr w:type="gramStart"/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* ,кабели</w:t>
      </w:r>
      <w:proofErr w:type="gramEnd"/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, мини-приемники, переходники и другие элементы заводской комплектации.  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копию заявления (акта) от конечного потребителя о возврате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чек, подтверждающий дату продажи    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После возврата в СЦ производителя на экспертизу, ответственное лицо проверяет товар согласно перечню вышеуказанных документов и комплектации, визуального осмотра, и подтверждает заявленный дефект после чего подтверждает компенсацию, в случае не подтверждения дефекта данный товар возвращается без компенсации клиенту. </w:t>
      </w:r>
    </w:p>
    <w:p w:rsidR="00C82172" w:rsidRDefault="00C82172" w:rsidP="00C82172">
      <w:pPr>
        <w:rPr>
          <w:color w:val="212121"/>
        </w:rPr>
      </w:pPr>
      <w:r>
        <w:rPr>
          <w:i/>
          <w:iCs/>
          <w:color w:val="0070C0"/>
        </w:rPr>
        <w:t> 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hd w:val="clear" w:color="auto" w:fill="FFFFFF"/>
        </w:rPr>
        <w:t>Инструкция для тор</w:t>
      </w:r>
      <w:bookmarkStart w:id="0" w:name="_GoBack"/>
      <w:bookmarkEnd w:id="0"/>
      <w:r>
        <w:rPr>
          <w:rFonts w:ascii="Arial" w:hAnsi="Arial" w:cs="Arial"/>
          <w:i/>
          <w:iCs/>
          <w:color w:val="0070C0"/>
          <w:shd w:val="clear" w:color="auto" w:fill="FFFFFF"/>
        </w:rPr>
        <w:t>говой точки по предпродажному браку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Если брак обнаружился в торговой точке при проверке устройства перед продажей и при этом покупатель не рассчитался за товар (то есть отсутствие чека), в таком случае, нужно оформить акт о </w:t>
      </w:r>
      <w:proofErr w:type="spellStart"/>
      <w:r>
        <w:rPr>
          <w:rFonts w:ascii="Arial" w:hAnsi="Arial" w:cs="Arial"/>
          <w:i/>
          <w:iCs/>
          <w:color w:val="0070C0"/>
          <w:sz w:val="20"/>
          <w:szCs w:val="20"/>
        </w:rPr>
        <w:t>дефектовке</w:t>
      </w:r>
      <w:proofErr w:type="spellEnd"/>
      <w:r>
        <w:rPr>
          <w:rFonts w:ascii="Arial" w:hAnsi="Arial" w:cs="Arial"/>
          <w:i/>
          <w:iCs/>
          <w:color w:val="0070C0"/>
          <w:sz w:val="20"/>
          <w:szCs w:val="20"/>
        </w:rPr>
        <w:t xml:space="preserve"> товара в точке продажи. При этом должна быть сохранена упаковка и товар визуально должен быть новым (без любых следов пользования).  После возврата в СЦ производителя на экспертизу, ответственное лицо проверяет товар согласно акту возврата, где указана причина возврата, и визуального осмотра, после чего подтверждает компенсацию. </w:t>
      </w:r>
    </w:p>
    <w:p w:rsidR="00C82172" w:rsidRDefault="00C82172" w:rsidP="00C82172">
      <w:pPr>
        <w:rPr>
          <w:color w:val="212121"/>
        </w:rPr>
      </w:pPr>
      <w:r>
        <w:rPr>
          <w:i/>
          <w:iCs/>
          <w:color w:val="0070C0"/>
        </w:rPr>
        <w:t> 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Не подлежит гарантийным обязательствам </w:t>
      </w:r>
      <w:proofErr w:type="gramStart"/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продукция</w:t>
      </w:r>
      <w:proofErr w:type="gramEnd"/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 имеющая: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повреждения, которые возникли во время ненадлежащих условий эксплуатации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механические повреждения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следы воздействия посторонних предметов, веществ, жидкостей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признаки использования не по прямому назначению или с нарушением инструкции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       Гарантия не распространяется на части продукции, которые подлежат </w:t>
      </w:r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shd w:val="clear" w:color="auto" w:fill="FFFFFF"/>
        </w:rPr>
        <w:t>естественному износу</w:t>
      </w: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: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элементы питания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- покрытие клавиш/пластиковых поверхностей </w:t>
      </w:r>
    </w:p>
    <w:p w:rsid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>- разъемы подключений</w:t>
      </w:r>
    </w:p>
    <w:p w:rsidR="002453F8" w:rsidRPr="00C82172" w:rsidRDefault="00C82172" w:rsidP="00C82172">
      <w:pPr>
        <w:rPr>
          <w:color w:val="212121"/>
        </w:rPr>
      </w:pPr>
      <w:r>
        <w:rPr>
          <w:rFonts w:ascii="Arial" w:hAnsi="Arial" w:cs="Arial"/>
          <w:i/>
          <w:iCs/>
          <w:color w:val="0070C0"/>
          <w:sz w:val="20"/>
          <w:szCs w:val="20"/>
          <w:shd w:val="clear" w:color="auto" w:fill="FFFFFF"/>
        </w:rPr>
        <w:t xml:space="preserve">- поролоновые, тканевые, резиновые части изделий </w:t>
      </w:r>
    </w:p>
    <w:sectPr w:rsidR="002453F8" w:rsidRPr="00C8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3"/>
    <w:rsid w:val="002F7213"/>
    <w:rsid w:val="00304402"/>
    <w:rsid w:val="0039794C"/>
    <w:rsid w:val="00C82172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660FF"/>
  <w15:chartTrackingRefBased/>
  <w15:docId w15:val="{88F35521-B2E4-4529-A197-07DCE8B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4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9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Блищик Володимир Сергійович</dc:creator>
  <cp:keywords/>
  <dc:description/>
  <cp:lastModifiedBy>Блищик Володимир Сергійович</cp:lastModifiedBy>
  <cp:revision>3</cp:revision>
  <dcterms:created xsi:type="dcterms:W3CDTF">2019-12-16T10:42:00Z</dcterms:created>
  <dcterms:modified xsi:type="dcterms:W3CDTF">2020-11-19T08:52:00Z</dcterms:modified>
</cp:coreProperties>
</file>